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21ED" w14:textId="77777777" w:rsidR="00F554E6" w:rsidRPr="00364FE6" w:rsidRDefault="005E7DD7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sz w:val="36"/>
          <w:szCs w:val="36"/>
        </w:rPr>
        <w:t>Standard</w:t>
      </w:r>
      <w:r w:rsidR="00F554E6" w:rsidRPr="00364FE6">
        <w:rPr>
          <w:rFonts w:asciiTheme="majorHAnsi" w:hAnsiTheme="majorHAnsi"/>
          <w:b/>
          <w:color w:val="0070C0"/>
          <w:sz w:val="36"/>
          <w:szCs w:val="36"/>
        </w:rPr>
        <w:t xml:space="preserve"> pro realizaci závěrečných prací</w:t>
      </w:r>
    </w:p>
    <w:p w14:paraId="1A672B96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 xml:space="preserve">z českého jazyka a </w:t>
      </w:r>
      <w:r w:rsidR="00D97CDD">
        <w:rPr>
          <w:rFonts w:asciiTheme="majorHAnsi" w:hAnsiTheme="majorHAnsi"/>
          <w:b/>
          <w:color w:val="0070C0"/>
          <w:sz w:val="36"/>
          <w:szCs w:val="36"/>
        </w:rPr>
        <w:t xml:space="preserve">z </w:t>
      </w:r>
      <w:r w:rsidRPr="00364FE6">
        <w:rPr>
          <w:rFonts w:asciiTheme="majorHAnsi" w:hAnsiTheme="majorHAnsi"/>
          <w:b/>
          <w:color w:val="0070C0"/>
          <w:sz w:val="36"/>
          <w:szCs w:val="36"/>
        </w:rPr>
        <w:t>české literatury</w:t>
      </w:r>
    </w:p>
    <w:p w14:paraId="02FFCC99" w14:textId="77777777" w:rsidR="00F554E6" w:rsidRPr="00364FE6" w:rsidRDefault="00F554E6" w:rsidP="00762D67">
      <w:pPr>
        <w:spacing w:after="0" w:line="240" w:lineRule="auto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364FE6">
        <w:rPr>
          <w:rFonts w:asciiTheme="majorHAnsi" w:hAnsiTheme="majorHAnsi"/>
          <w:b/>
          <w:color w:val="0070C0"/>
          <w:sz w:val="36"/>
          <w:szCs w:val="36"/>
        </w:rPr>
        <w:t>na katedře českého jazyka a literatury PdF MU</w:t>
      </w:r>
    </w:p>
    <w:p w14:paraId="2A58B86A" w14:textId="77777777" w:rsidR="00FC6F75" w:rsidRDefault="00FC6F75" w:rsidP="00FC6F75">
      <w:pPr>
        <w:spacing w:after="0" w:line="240" w:lineRule="auto"/>
        <w:ind w:left="708" w:hanging="708"/>
        <w:rPr>
          <w:sz w:val="20"/>
          <w:szCs w:val="20"/>
        </w:rPr>
      </w:pPr>
    </w:p>
    <w:p w14:paraId="28A78225" w14:textId="77777777" w:rsidR="00FC6F75" w:rsidRDefault="00FC6F75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  <w:lang w:eastAsia="cs-CZ"/>
        </w:rPr>
      </w:pPr>
    </w:p>
    <w:p w14:paraId="3D38826F" w14:textId="77777777" w:rsidR="00D97CDD" w:rsidRPr="00997FC3" w:rsidRDefault="00D97CDD" w:rsidP="00041D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color w:val="000000"/>
          <w:sz w:val="24"/>
          <w:szCs w:val="24"/>
          <w:lang w:eastAsia="cs-CZ"/>
        </w:rPr>
      </w:pPr>
    </w:p>
    <w:p w14:paraId="3BF0B09E" w14:textId="77777777" w:rsidR="00041D47" w:rsidRDefault="00FC6F75" w:rsidP="00450D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návaznosti </w:t>
      </w:r>
      <w:r w:rsidR="00041D47">
        <w:rPr>
          <w:sz w:val="24"/>
          <w:szCs w:val="24"/>
        </w:rPr>
        <w:t>na Pokyn děkana č. 1/2015 K</w:t>
      </w:r>
      <w:r>
        <w:rPr>
          <w:sz w:val="24"/>
          <w:szCs w:val="24"/>
        </w:rPr>
        <w:t xml:space="preserve"> realizaci závěrečných prací </w:t>
      </w:r>
      <w:r w:rsidR="00041D47">
        <w:rPr>
          <w:sz w:val="24"/>
          <w:szCs w:val="24"/>
        </w:rPr>
        <w:t>upravuje tento předpis</w:t>
      </w:r>
      <w:r>
        <w:rPr>
          <w:sz w:val="24"/>
          <w:szCs w:val="24"/>
        </w:rPr>
        <w:t xml:space="preserve"> </w:t>
      </w:r>
      <w:r w:rsidR="00041D47">
        <w:rPr>
          <w:sz w:val="24"/>
          <w:szCs w:val="24"/>
        </w:rPr>
        <w:t xml:space="preserve">další specifika a požadavky na </w:t>
      </w:r>
      <w:r w:rsidRPr="00FC6F75">
        <w:rPr>
          <w:sz w:val="24"/>
          <w:szCs w:val="24"/>
        </w:rPr>
        <w:t>zpracování</w:t>
      </w:r>
      <w:r w:rsidR="00041D47">
        <w:rPr>
          <w:sz w:val="24"/>
          <w:szCs w:val="24"/>
        </w:rPr>
        <w:t xml:space="preserve"> bakalářských, diplomových, rigorózních a závěrečných </w:t>
      </w:r>
      <w:r w:rsidR="005E212E">
        <w:rPr>
          <w:sz w:val="24"/>
          <w:szCs w:val="24"/>
        </w:rPr>
        <w:t>pracích CŽV</w:t>
      </w:r>
      <w:r w:rsidR="00041D47">
        <w:rPr>
          <w:sz w:val="24"/>
          <w:szCs w:val="24"/>
        </w:rPr>
        <w:t xml:space="preserve">, jež jsou obhajovány na katedře českého jazyka a literatury PdF MU. </w:t>
      </w:r>
    </w:p>
    <w:p w14:paraId="1BB48481" w14:textId="77777777" w:rsidR="00041D47" w:rsidRDefault="00041D47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774BF9F0" w14:textId="77777777" w:rsidR="00450D62" w:rsidRPr="00041D47" w:rsidRDefault="00450D62" w:rsidP="00FC6F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cs-CZ"/>
        </w:rPr>
      </w:pPr>
    </w:p>
    <w:p w14:paraId="38C06B6B" w14:textId="77777777" w:rsidR="00041D47" w:rsidRPr="005E212E" w:rsidRDefault="00F554E6" w:rsidP="00041D4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5E212E">
        <w:rPr>
          <w:rFonts w:asciiTheme="majorHAnsi" w:hAnsiTheme="majorHAnsi"/>
          <w:b/>
          <w:sz w:val="28"/>
          <w:szCs w:val="28"/>
        </w:rPr>
        <w:t>Téma práce</w:t>
      </w:r>
      <w:r w:rsidRPr="005E212E">
        <w:rPr>
          <w:rFonts w:asciiTheme="majorHAnsi" w:hAnsiTheme="majorHAnsi"/>
          <w:sz w:val="28"/>
          <w:szCs w:val="28"/>
        </w:rPr>
        <w:t xml:space="preserve"> </w:t>
      </w:r>
    </w:p>
    <w:p w14:paraId="48E5ABD5" w14:textId="77777777" w:rsidR="00041D47" w:rsidRPr="005E212E" w:rsidRDefault="00041D47" w:rsidP="00041D47">
      <w:pPr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2DFDDA8E" w14:textId="77777777" w:rsidR="00041D47" w:rsidRPr="005E212E" w:rsidRDefault="00041D47" w:rsidP="00450D62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Na katedře českého jazyka a literatury PdF MU je běžné, že téma závěrečné práce vzniká po vzájemné dohodě školitele a studenta. V </w:t>
      </w:r>
      <w:r w:rsidR="00F554E6" w:rsidRPr="005E212E">
        <w:rPr>
          <w:rFonts w:asciiTheme="minorHAnsi" w:hAnsiTheme="minorHAnsi"/>
          <w:sz w:val="24"/>
          <w:szCs w:val="24"/>
        </w:rPr>
        <w:t>případě, že téma závěrečné práce navrhne sám student, musí být splněny tyto požadavky:</w:t>
      </w:r>
    </w:p>
    <w:p w14:paraId="7EB63AB2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 xml:space="preserve">Téma práce je nosné, tj. nové, dosud nezpracované, nebo bude </w:t>
      </w:r>
      <w:r w:rsidR="005E212E">
        <w:rPr>
          <w:rFonts w:asciiTheme="minorHAnsi" w:hAnsiTheme="minorHAnsi"/>
          <w:sz w:val="24"/>
          <w:szCs w:val="24"/>
        </w:rPr>
        <w:t>zpracováno</w:t>
      </w:r>
      <w:r w:rsidRPr="005E212E">
        <w:rPr>
          <w:rFonts w:asciiTheme="minorHAnsi" w:hAnsiTheme="minorHAnsi"/>
          <w:sz w:val="24"/>
          <w:szCs w:val="24"/>
        </w:rPr>
        <w:t xml:space="preserve"> novým způsobem.</w:t>
      </w:r>
    </w:p>
    <w:p w14:paraId="2FF6B8F3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 práce má buď lingvistický, nebo literárněvědný charakter.</w:t>
      </w:r>
    </w:p>
    <w:p w14:paraId="2722068A" w14:textId="77777777" w:rsidR="00F554E6" w:rsidRPr="005E212E" w:rsidRDefault="00F554E6" w:rsidP="000B29B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E212E">
        <w:rPr>
          <w:rFonts w:asciiTheme="minorHAnsi" w:hAnsiTheme="minorHAnsi"/>
          <w:sz w:val="24"/>
          <w:szCs w:val="24"/>
        </w:rPr>
        <w:t>Témata didaktická předpokládají aplikaci učiva do školního vzdělávacího procesu.</w:t>
      </w:r>
    </w:p>
    <w:p w14:paraId="5F61A1D1" w14:textId="77777777" w:rsidR="00F554E6" w:rsidRDefault="00F554E6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F89A5EB" w14:textId="77777777" w:rsidR="00450D62" w:rsidRPr="00364FE6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EAEFDCB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364FE6">
        <w:rPr>
          <w:rFonts w:asciiTheme="majorHAnsi" w:hAnsiTheme="majorHAnsi"/>
          <w:b/>
          <w:sz w:val="28"/>
          <w:szCs w:val="28"/>
        </w:rPr>
        <w:t>Forma odevzdání závěrečné</w:t>
      </w:r>
      <w:r w:rsidRPr="00364FE6">
        <w:rPr>
          <w:rFonts w:asciiTheme="majorHAnsi" w:hAnsiTheme="majorHAnsi"/>
          <w:sz w:val="28"/>
          <w:szCs w:val="28"/>
        </w:rPr>
        <w:t xml:space="preserve"> </w:t>
      </w:r>
      <w:r w:rsidRPr="00364FE6">
        <w:rPr>
          <w:rFonts w:asciiTheme="majorHAnsi" w:hAnsiTheme="majorHAnsi"/>
          <w:b/>
          <w:sz w:val="28"/>
          <w:szCs w:val="28"/>
        </w:rPr>
        <w:t>práce</w:t>
      </w:r>
    </w:p>
    <w:p w14:paraId="0F7D74A6" w14:textId="7A5C1C55" w:rsidR="00452DF9" w:rsidRPr="009567A7" w:rsidRDefault="00452DF9" w:rsidP="00AA21CB">
      <w:pPr>
        <w:pStyle w:val="Bezmezer"/>
        <w:jc w:val="both"/>
        <w:rPr>
          <w:strike/>
          <w:sz w:val="24"/>
          <w:szCs w:val="24"/>
          <w:highlight w:val="yellow"/>
        </w:rPr>
      </w:pPr>
    </w:p>
    <w:p w14:paraId="17C7644A" w14:textId="75533499" w:rsidR="00452DF9" w:rsidRPr="00452DF9" w:rsidRDefault="00452DF9" w:rsidP="00452DF9">
      <w:pPr>
        <w:pStyle w:val="Bezmezer"/>
        <w:ind w:firstLine="360"/>
        <w:jc w:val="both"/>
        <w:rPr>
          <w:b/>
          <w:sz w:val="24"/>
          <w:szCs w:val="24"/>
        </w:rPr>
      </w:pPr>
      <w:r w:rsidRPr="00AA21CB">
        <w:rPr>
          <w:sz w:val="24"/>
          <w:szCs w:val="24"/>
        </w:rPr>
        <w:t xml:space="preserve">V souladu s Pokynem děkana č. 1/2015 </w:t>
      </w:r>
      <w:r w:rsidR="009567A7" w:rsidRPr="00AA21CB">
        <w:rPr>
          <w:sz w:val="24"/>
          <w:szCs w:val="24"/>
        </w:rPr>
        <w:t>se odevzdáním bakalářské, diplomové nebo závěrečné práce CŽV rozumí vložení její elektronické podoby do IS MU. Studující nemají povinnost odevzdat výtisk práce.</w:t>
      </w:r>
      <w:r w:rsidR="009567A7">
        <w:rPr>
          <w:sz w:val="24"/>
          <w:szCs w:val="24"/>
        </w:rPr>
        <w:t xml:space="preserve"> </w:t>
      </w:r>
    </w:p>
    <w:p w14:paraId="01C73418" w14:textId="3AB7EA6E" w:rsidR="00450D62" w:rsidRDefault="00450D62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CA95A0C" w14:textId="77777777" w:rsidR="00AA21CB" w:rsidRPr="00364FE6" w:rsidRDefault="00AA21CB" w:rsidP="000B29B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52261D63" w14:textId="77777777" w:rsidR="00F554E6" w:rsidRPr="00364FE6" w:rsidRDefault="00F554E6" w:rsidP="000B29B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Jazyk práce</w:t>
      </w:r>
    </w:p>
    <w:p w14:paraId="1B42404D" w14:textId="77777777" w:rsidR="00450D62" w:rsidRDefault="00C61F2F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Závěrečná p</w:t>
      </w:r>
      <w:r w:rsidR="00F554E6" w:rsidRPr="005E212E">
        <w:rPr>
          <w:rFonts w:asciiTheme="minorHAnsi" w:hAnsiTheme="minorHAnsi"/>
          <w:color w:val="000000"/>
        </w:rPr>
        <w:t>ráce zadaná na katedře českého jazyka a literatury musí být napsána v českém jazyce, a to náležitým odborným stylem</w:t>
      </w:r>
      <w:r w:rsidR="00097257">
        <w:rPr>
          <w:rFonts w:asciiTheme="minorHAnsi" w:hAnsiTheme="minorHAnsi"/>
          <w:color w:val="000000"/>
        </w:rPr>
        <w:t xml:space="preserve"> a v souladu s aktuální pravopisnou normou.  </w:t>
      </w:r>
    </w:p>
    <w:p w14:paraId="57A99294" w14:textId="77777777" w:rsidR="00097257" w:rsidRPr="005E212E" w:rsidRDefault="00097257" w:rsidP="00097257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</w:p>
    <w:p w14:paraId="1F6911FB" w14:textId="77777777" w:rsidR="00F554E6" w:rsidRPr="00364FE6" w:rsidRDefault="00F554E6" w:rsidP="000B29B8">
      <w:pPr>
        <w:pStyle w:val="Normlnweb"/>
        <w:numPr>
          <w:ilvl w:val="0"/>
          <w:numId w:val="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364FE6">
        <w:rPr>
          <w:rFonts w:asciiTheme="majorHAnsi" w:hAnsiTheme="majorHAnsi"/>
          <w:b/>
          <w:color w:val="000000"/>
          <w:sz w:val="28"/>
          <w:szCs w:val="28"/>
        </w:rPr>
        <w:t>Metodologie a s</w:t>
      </w:r>
      <w:r w:rsidR="00450D62">
        <w:rPr>
          <w:rFonts w:asciiTheme="majorHAnsi" w:hAnsiTheme="majorHAnsi"/>
          <w:b/>
          <w:color w:val="000000"/>
          <w:sz w:val="28"/>
          <w:szCs w:val="28"/>
        </w:rPr>
        <w:t>pecifické požadavky</w:t>
      </w:r>
    </w:p>
    <w:p w14:paraId="1CE39856" w14:textId="77777777" w:rsidR="00F554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257E006" w14:textId="77777777" w:rsidR="00D97CDD" w:rsidRPr="00364FE6" w:rsidRDefault="00D97CDD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603A3CA4" w14:textId="77777777" w:rsidR="00F554E6" w:rsidRPr="00364FE6" w:rsidRDefault="00450D62" w:rsidP="000B29B8">
      <w:pPr>
        <w:pStyle w:val="Normlnweb"/>
        <w:numPr>
          <w:ilvl w:val="0"/>
          <w:numId w:val="18"/>
        </w:numPr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color w:val="000000"/>
          <w:sz w:val="28"/>
          <w:szCs w:val="28"/>
        </w:rPr>
        <w:t>z českého jazyka</w:t>
      </w:r>
    </w:p>
    <w:p w14:paraId="35354016" w14:textId="77777777" w:rsidR="00F554E6" w:rsidRPr="00364FE6" w:rsidRDefault="00F554E6" w:rsidP="000B29B8">
      <w:pPr>
        <w:pStyle w:val="Normlnweb"/>
        <w:spacing w:before="0" w:beforeAutospacing="0" w:after="0" w:afterAutospacing="0"/>
        <w:ind w:left="360"/>
        <w:jc w:val="both"/>
        <w:rPr>
          <w:rFonts w:asciiTheme="majorHAnsi" w:hAnsiTheme="majorHAnsi"/>
          <w:color w:val="000000"/>
        </w:rPr>
      </w:pPr>
    </w:p>
    <w:p w14:paraId="56E86408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Z hlediska typologie</w:t>
      </w:r>
      <w:r w:rsidR="00450D62" w:rsidRPr="00450D62">
        <w:rPr>
          <w:rFonts w:asciiTheme="minorHAnsi" w:hAnsiTheme="minorHAnsi"/>
          <w:sz w:val="24"/>
          <w:szCs w:val="24"/>
        </w:rPr>
        <w:t xml:space="preserve"> závěrečných prací</w:t>
      </w:r>
      <w:r w:rsidRPr="00450D62">
        <w:rPr>
          <w:rFonts w:asciiTheme="minorHAnsi" w:hAnsiTheme="minorHAnsi"/>
          <w:sz w:val="24"/>
          <w:szCs w:val="24"/>
        </w:rPr>
        <w:t xml:space="preserve"> lze zpracovávat práce jazykovědné</w:t>
      </w:r>
      <w:r w:rsidR="00450D62" w:rsidRPr="00450D62">
        <w:rPr>
          <w:rFonts w:asciiTheme="minorHAnsi" w:hAnsiTheme="minorHAnsi"/>
          <w:sz w:val="24"/>
          <w:szCs w:val="24"/>
        </w:rPr>
        <w:t xml:space="preserve"> a jazykovědidaktické. Jazykovědné práce jsou práce </w:t>
      </w:r>
      <w:r w:rsidRPr="00450D62">
        <w:rPr>
          <w:rFonts w:asciiTheme="minorHAnsi" w:hAnsiTheme="minorHAnsi"/>
          <w:sz w:val="24"/>
          <w:szCs w:val="24"/>
        </w:rPr>
        <w:t>zaměřené na materiálový výzkum zvolen</w:t>
      </w:r>
      <w:r w:rsidR="00450D62" w:rsidRPr="00450D62">
        <w:rPr>
          <w:rFonts w:asciiTheme="minorHAnsi" w:hAnsiTheme="minorHAnsi"/>
          <w:sz w:val="24"/>
          <w:szCs w:val="24"/>
        </w:rPr>
        <w:t xml:space="preserve">é jazykové problematiky, práce </w:t>
      </w:r>
      <w:r w:rsidRPr="00450D62">
        <w:rPr>
          <w:rFonts w:asciiTheme="minorHAnsi" w:hAnsiTheme="minorHAnsi"/>
          <w:sz w:val="24"/>
          <w:szCs w:val="24"/>
        </w:rPr>
        <w:t>ja</w:t>
      </w:r>
      <w:r w:rsidR="00450D62" w:rsidRPr="00450D62">
        <w:rPr>
          <w:rFonts w:asciiTheme="minorHAnsi" w:hAnsiTheme="minorHAnsi"/>
          <w:sz w:val="24"/>
          <w:szCs w:val="24"/>
        </w:rPr>
        <w:t>zykovědidaktické předpokládají</w:t>
      </w:r>
      <w:r w:rsidRPr="00450D62">
        <w:rPr>
          <w:rFonts w:asciiTheme="minorHAnsi" w:hAnsiTheme="minorHAnsi"/>
          <w:sz w:val="24"/>
          <w:szCs w:val="24"/>
        </w:rPr>
        <w:t xml:space="preserve"> nutnou aplikaci didaktické teorie na učivo zvoleného stupně školy nebo na realizaci didaktického materiálu ve školní praxi.</w:t>
      </w:r>
    </w:p>
    <w:p w14:paraId="2C527128" w14:textId="77777777" w:rsidR="00F554E6" w:rsidRPr="00450D62" w:rsidRDefault="00450D62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lastRenderedPageBreak/>
        <w:t xml:space="preserve">Pro jazykovědné i </w:t>
      </w:r>
      <w:r w:rsidR="00F554E6" w:rsidRPr="00450D62">
        <w:rPr>
          <w:rFonts w:asciiTheme="minorHAnsi" w:hAnsiTheme="minorHAnsi"/>
          <w:sz w:val="24"/>
          <w:szCs w:val="24"/>
        </w:rPr>
        <w:t xml:space="preserve">jazykovědidaktické práce se požaduje stanovení tématu a jeho formulace, vymezení řešené problematiky a základních pojmů ve vztahu k tématu, stanovení cíle, shrnutí dosavadního stavu řešení nebo poznání uvedené tematiky, volba </w:t>
      </w:r>
      <w:r w:rsidRPr="00450D62">
        <w:rPr>
          <w:rFonts w:asciiTheme="minorHAnsi" w:hAnsiTheme="minorHAnsi"/>
          <w:sz w:val="24"/>
          <w:szCs w:val="24"/>
        </w:rPr>
        <w:t>výzkumných metod a</w:t>
      </w:r>
      <w:r w:rsidR="00F554E6" w:rsidRPr="00450D62">
        <w:rPr>
          <w:rFonts w:asciiTheme="minorHAnsi" w:hAnsiTheme="minorHAnsi"/>
          <w:sz w:val="24"/>
          <w:szCs w:val="24"/>
        </w:rPr>
        <w:t xml:space="preserve"> formulace výzkumných problémů (hypotéza řešeného). U jazykovědidaktických prací se předpokládá nutná orientace v metodách pedagogického výzkumu a zpracování metodického materiálu s využitím širokého spektra výzkumných metod.</w:t>
      </w:r>
    </w:p>
    <w:p w14:paraId="71CBD4BC" w14:textId="77777777" w:rsidR="00450D62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 xml:space="preserve">Při výzkumu je důraz kladen na uplatňované metody výzkumu, předvýzkum nebo výzkumnou sondu (zejména pro didakticky orientované práce), shromažďování materiálu, jeho třídění, analyticko-syntetický postup, analýzu jazykových jevů nebo částí textu, popis materiálu, vyhodnocení a syntézu jednotlivých zjištěných poznatků, statistické zpracování a formulace výsledků. </w:t>
      </w:r>
    </w:p>
    <w:p w14:paraId="33AD1BE5" w14:textId="77777777" w:rsidR="00F554E6" w:rsidRPr="00450D62" w:rsidRDefault="00F554E6" w:rsidP="00450D62">
      <w:pPr>
        <w:spacing w:line="240" w:lineRule="auto"/>
        <w:ind w:firstLine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450D62">
        <w:rPr>
          <w:rFonts w:asciiTheme="minorHAnsi" w:hAnsiTheme="minorHAnsi"/>
          <w:sz w:val="24"/>
          <w:szCs w:val="24"/>
        </w:rPr>
        <w:t>Součástí závěrů je předpokládané využití výsledků práce</w:t>
      </w:r>
      <w:r w:rsidR="00097257">
        <w:rPr>
          <w:rFonts w:asciiTheme="minorHAnsi" w:hAnsiTheme="minorHAnsi"/>
          <w:sz w:val="24"/>
          <w:szCs w:val="24"/>
        </w:rPr>
        <w:t xml:space="preserve"> a jejich přínos pro obor a praxi</w:t>
      </w:r>
      <w:r w:rsidRPr="00450D62">
        <w:rPr>
          <w:rFonts w:asciiTheme="minorHAnsi" w:hAnsiTheme="minorHAnsi"/>
          <w:sz w:val="24"/>
          <w:szCs w:val="24"/>
        </w:rPr>
        <w:t>.</w:t>
      </w:r>
      <w:r w:rsidRPr="00450D6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97257">
        <w:t xml:space="preserve">  </w:t>
      </w:r>
      <w:r w:rsidRPr="00450D62">
        <w:rPr>
          <w:rFonts w:asciiTheme="minorHAnsi" w:hAnsiTheme="minorHAnsi"/>
          <w:color w:val="000000"/>
          <w:sz w:val="24"/>
          <w:szCs w:val="24"/>
        </w:rPr>
        <w:t>Bakalářská práce může sloužit jako materiálové východisko pro diplomovou práci.</w:t>
      </w:r>
    </w:p>
    <w:p w14:paraId="1313F3BD" w14:textId="77777777" w:rsidR="00450D62" w:rsidRPr="00450D62" w:rsidRDefault="00450D62" w:rsidP="00450D6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14:paraId="7F7A6170" w14:textId="77777777" w:rsidR="00F554E6" w:rsidRPr="00364FE6" w:rsidRDefault="00450D62" w:rsidP="000B29B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Metodologie prací </w:t>
      </w:r>
      <w:r w:rsidR="00F554E6" w:rsidRPr="00364FE6">
        <w:rPr>
          <w:rFonts w:asciiTheme="majorHAnsi" w:hAnsiTheme="majorHAnsi"/>
          <w:b/>
          <w:sz w:val="28"/>
          <w:szCs w:val="28"/>
        </w:rPr>
        <w:t>z české literatury</w:t>
      </w:r>
    </w:p>
    <w:p w14:paraId="14F90658" w14:textId="77777777" w:rsidR="00997FC3" w:rsidRDefault="00450D62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 katedře českého jazyka a literatury PdF MU jsou přednostně zpracovávána témata z oblasti </w:t>
      </w:r>
      <w:r w:rsidR="00F554E6" w:rsidRPr="00450D62">
        <w:rPr>
          <w:rFonts w:asciiTheme="minorHAnsi" w:hAnsiTheme="minorHAnsi"/>
          <w:color w:val="000000"/>
        </w:rPr>
        <w:t>české literatury, avšak ve zdůvodněných případech lze sledovat i světové písemnictví ve vazbách k českému literárnímu kontextu (například problematika překladů, literárněkritických recepcí, meziliterárních vlivů, žánrového vývoje apod.).</w:t>
      </w:r>
    </w:p>
    <w:p w14:paraId="30750CCD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Z hlediska typologie prací lze zpracovávat práce literárněteoretického, literárněhistorického i literárnědidaktického charakteru. Literárnědidaktické práce lze zpracovávat jako výzkumné a prakticky metodické. U výzkumných prací je vždy nutná orientace v metodách pedagogického výzkumu, zvládnutí postupu výzkumné práce včetně vyhodnocení dat a vyvození závěrů. Práce prakticky metodické předpokládají nutnou aplikaci didaktické teorie na učivo, zpracování metodického materiálu s využitím širokého spektra výzkumných metod a realizaci didaktického materiálu ve školské praxi.</w:t>
      </w:r>
    </w:p>
    <w:p w14:paraId="1578DC1B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Cílem bakalářské práce může být i bibliografický materiál související se zkoumanou problematikou (např. dosud nezpracovaná bibliografie autora, bibliografie překladů, tematická bibliografie), u málo známých autorů je vhodné i zpracování biografie.</w:t>
      </w:r>
    </w:p>
    <w:p w14:paraId="58A0C429" w14:textId="77777777" w:rsidR="00997FC3" w:rsidRDefault="00F554E6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  <w:color w:val="000000"/>
        </w:rPr>
        <w:t>Při interpretaci literárních děl je žádoucí komparatistický přístup (komparace dvou nebo více autorů nebo děl, komparace podle příslušnosti k literárním směrům atp.); vítaná je volba tématu studentem svědčící o jeho hlubším zájmu o obor</w:t>
      </w:r>
      <w:r w:rsidR="00D97CDD">
        <w:rPr>
          <w:rFonts w:asciiTheme="minorHAnsi" w:hAnsiTheme="minorHAnsi"/>
          <w:color w:val="000000"/>
        </w:rPr>
        <w:t xml:space="preserve"> studia</w:t>
      </w:r>
      <w:r w:rsidRPr="00450D62">
        <w:rPr>
          <w:rFonts w:asciiTheme="minorHAnsi" w:hAnsiTheme="minorHAnsi"/>
          <w:color w:val="000000"/>
        </w:rPr>
        <w:t>.</w:t>
      </w:r>
    </w:p>
    <w:p w14:paraId="2A923642" w14:textId="77777777" w:rsidR="00F554E6" w:rsidRPr="00450D62" w:rsidRDefault="00097257" w:rsidP="00997FC3">
      <w:pPr>
        <w:pStyle w:val="Normlnweb"/>
        <w:ind w:firstLine="360"/>
        <w:jc w:val="both"/>
        <w:rPr>
          <w:rFonts w:asciiTheme="minorHAnsi" w:hAnsiTheme="minorHAnsi"/>
          <w:color w:val="000000"/>
        </w:rPr>
      </w:pPr>
      <w:r w:rsidRPr="00450D62">
        <w:rPr>
          <w:rFonts w:asciiTheme="minorHAnsi" w:hAnsiTheme="minorHAnsi"/>
        </w:rPr>
        <w:t xml:space="preserve">Součástí závěrů </w:t>
      </w:r>
      <w:r>
        <w:rPr>
          <w:rFonts w:asciiTheme="minorHAnsi" w:hAnsiTheme="minorHAnsi"/>
        </w:rPr>
        <w:t>práce je shrnutí výsledků a posouzení naplnění stanovených cílů, vhodné je rovněž uvedení přínosu práce pro obor a praxi</w:t>
      </w:r>
      <w:r w:rsidRPr="00450D62">
        <w:rPr>
          <w:rFonts w:asciiTheme="minorHAnsi" w:hAnsiTheme="minorHAnsi"/>
        </w:rPr>
        <w:t>.</w:t>
      </w:r>
      <w:r>
        <w:rPr>
          <w:rFonts w:asciiTheme="minorHAnsi" w:hAnsiTheme="minorHAnsi"/>
          <w:color w:val="000000"/>
        </w:rPr>
        <w:t xml:space="preserve"> </w:t>
      </w:r>
      <w:r w:rsidR="00F554E6" w:rsidRPr="00450D62">
        <w:rPr>
          <w:rFonts w:asciiTheme="minorHAnsi" w:hAnsiTheme="minorHAnsi"/>
          <w:color w:val="000000"/>
        </w:rPr>
        <w:t>Bakalářská práce může sloužit jako materiálové východisko pro diplomovou práci.</w:t>
      </w:r>
    </w:p>
    <w:p w14:paraId="463841E4" w14:textId="77777777" w:rsidR="00F554E6" w:rsidRDefault="00F554E6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77449F57" w14:textId="7A240667" w:rsidR="00D97CDD" w:rsidRDefault="00D97CDD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53169155" w14:textId="77777777" w:rsidR="00AA21CB" w:rsidRPr="00364FE6" w:rsidRDefault="00AA21CB" w:rsidP="000B29B8">
      <w:pPr>
        <w:spacing w:after="0" w:line="360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14:paraId="1EA1D2CE" w14:textId="77777777" w:rsidR="00F554E6" w:rsidRPr="00C06CCA" w:rsidRDefault="00F554E6" w:rsidP="000B29B8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lastRenderedPageBreak/>
        <w:t>Specifika bibliografické normy pro závěrečné práce</w:t>
      </w:r>
    </w:p>
    <w:p w14:paraId="4120E89A" w14:textId="77777777" w:rsidR="00C06CCA" w:rsidRPr="00C06CCA" w:rsidRDefault="00F554E6" w:rsidP="00C06CCA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</w:pPr>
      <w:r w:rsidRPr="00C06CCA">
        <w:rPr>
          <w:rFonts w:asciiTheme="majorHAnsi" w:hAnsiTheme="majorHAnsi"/>
          <w:b/>
          <w:bCs/>
          <w:color w:val="0070C0"/>
          <w:kern w:val="36"/>
          <w:sz w:val="32"/>
          <w:szCs w:val="32"/>
          <w:lang w:eastAsia="cs-CZ"/>
        </w:rPr>
        <w:t>na katedře českého jazyka a literatury PdF MU</w:t>
      </w:r>
    </w:p>
    <w:p w14:paraId="26882587" w14:textId="3682FAF1" w:rsidR="00F554E6" w:rsidRPr="00D97CDD" w:rsidRDefault="00D97CDD" w:rsidP="00997FC3">
      <w:pPr>
        <w:spacing w:before="100" w:beforeAutospacing="1" w:after="100" w:afterAutospacing="1" w:line="269" w:lineRule="atLeast"/>
        <w:ind w:firstLine="708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  <w:lang w:eastAsia="cs-CZ"/>
        </w:rPr>
        <w:t xml:space="preserve">V závěrečných pracích 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>z českého jazyka a z české literatury na PdF MU je obvyklé, že úplné bibliografické citace autor uvádí v poznámkovém aparátu (poznámky pod čarou, poznámky za textem) i v závěrečném soupisu na konci práce (oddíly Literatura, Primární literatura, Sekundární literatura). Při vel</w:t>
      </w:r>
      <w:r w:rsidR="00C06CCA">
        <w:rPr>
          <w:rFonts w:asciiTheme="minorHAnsi" w:hAnsiTheme="minorHAnsi"/>
          <w:sz w:val="24"/>
          <w:szCs w:val="24"/>
          <w:lang w:eastAsia="cs-CZ"/>
        </w:rPr>
        <w:t>kém počtu citátů z primární literatury (např. z jedné knihy)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lze uvádět stránkové údaje přímo v textu za citáty (v závorce). Při prvním citátu je však nutno v poznámkovém aparátu uvést všechny bibliografické údaje a napsat, že i další citáty pocházejí z téhož vydání. Další možné odkazy na citovanou literaturu bez využití poznámkového aparátu jsou uvedeny níže.</w:t>
      </w:r>
    </w:p>
    <w:p w14:paraId="50146DC1" w14:textId="77777777" w:rsidR="00F554E6" w:rsidRPr="00364FE6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32"/>
          <w:szCs w:val="32"/>
          <w:lang w:eastAsia="cs-CZ"/>
        </w:rPr>
      </w:pPr>
      <w:r w:rsidRPr="00364FE6">
        <w:rPr>
          <w:rFonts w:asciiTheme="majorHAnsi" w:hAnsiTheme="majorHAnsi"/>
          <w:b/>
          <w:sz w:val="32"/>
          <w:szCs w:val="32"/>
          <w:lang w:eastAsia="cs-CZ"/>
        </w:rPr>
        <w:t>Tištěné dokumenty</w:t>
      </w:r>
    </w:p>
    <w:p w14:paraId="3AC36A6B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Monografie, kniha</w:t>
      </w:r>
    </w:p>
    <w:p w14:paraId="75D6548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/>
          <w:bCs/>
          <w:sz w:val="36"/>
          <w:szCs w:val="36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Příjmení, jméno autora. Název. Podnázev (neboli podtitul). Kolikáté vydání. Místo vydání: nakladatelství, rok. Počet stran. ISBN.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Pr="00D97CDD">
        <w:rPr>
          <w:rFonts w:asciiTheme="minorHAnsi" w:hAnsiTheme="minorHAnsi"/>
          <w:b/>
          <w:sz w:val="24"/>
          <w:szCs w:val="24"/>
          <w:lang w:eastAsia="cs-CZ"/>
        </w:rPr>
        <w:tab/>
      </w:r>
    </w:p>
    <w:p w14:paraId="3A7587B9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Soupis literatury</w:t>
      </w:r>
    </w:p>
    <w:p w14:paraId="49E4A58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2007. 175 s. ISBN 978-80-210-4465-4.</w:t>
      </w:r>
    </w:p>
    <w:p w14:paraId="63AF771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2011. 296 s. ISBN 978-80-247-2979-4.</w:t>
      </w:r>
    </w:p>
    <w:p w14:paraId="5D78DD5C" w14:textId="77777777" w:rsidR="00F554E6" w:rsidRPr="00364FE6" w:rsidRDefault="00F554E6" w:rsidP="000B29B8">
      <w:pPr>
        <w:pStyle w:val="Odstavecseseznamem"/>
        <w:numPr>
          <w:ilvl w:val="0"/>
          <w:numId w:val="12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bCs/>
          <w:sz w:val="24"/>
          <w:szCs w:val="24"/>
          <w:lang w:eastAsia="cs-CZ"/>
        </w:rPr>
        <w:t>Poznámkový aparát – citace ze strany 50</w:t>
      </w:r>
    </w:p>
    <w:p w14:paraId="00D1061E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RAMBOUSEK,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Doba, knihy, autoři. Články, medailony a recenze z let 1988–2007</w:t>
      </w:r>
      <w:r w:rsidRPr="00D97CDD">
        <w:rPr>
          <w:rFonts w:asciiTheme="minorHAnsi" w:hAnsiTheme="minorHAnsi"/>
          <w:sz w:val="24"/>
          <w:szCs w:val="24"/>
          <w:lang w:eastAsia="cs-CZ"/>
        </w:rPr>
        <w:t>. 1. vyd. Brno: Masarykova univerzita, 2007, s. 50. ISBN 978-80-210-4465-4.</w:t>
      </w:r>
    </w:p>
    <w:p w14:paraId="6DE44B6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50. ISBN 978-80-247-2979-4.</w:t>
      </w:r>
    </w:p>
    <w:p w14:paraId="6A2D38C2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Příspěvek ve sborníku – soupis literatury</w:t>
      </w:r>
    </w:p>
    <w:p w14:paraId="63E75266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In autoři, nebo hlavní redaktor, nebo editor sborníku. Název sborníku. Kolikáté vydání. Místo vydání: nakladatelství, rok, strany příspěvku. ISBN.</w:t>
      </w:r>
    </w:p>
    <w:p w14:paraId="3C5110C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ŠUBRTOVÁ, Milena. Komunikace v próze pro mládež s nekompetentním vypravěčem. In ZÍTKOVÁ, Jitka (ed.).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Komunikace a výuka českého jazyka a literatury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2008, s. 44–49. ISBN 978-80-210-4533-0.</w:t>
      </w:r>
    </w:p>
    <w:p w14:paraId="0CFDC0EB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lastRenderedPageBreak/>
        <w:t xml:space="preserve">TUŠKOVÁ, Jana Marie. K deklinaci singulárových oikonym středního rodu na -í. In MINÁŘOVÁ, Eva; SOCHOROVÁ, Dagmar; ZÍTKOVÁ, Jitka (eds.).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Vlastní jména v</w:t>
      </w:r>
      <w:r w:rsidRPr="00D97CDD">
        <w:rPr>
          <w:rFonts w:asciiTheme="minorHAnsi" w:hAnsiTheme="minorHAnsi"/>
          <w:sz w:val="24"/>
          <w:szCs w:val="24"/>
          <w:lang w:eastAsia="cs-CZ"/>
        </w:rPr>
        <w:t> 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textech a kontextech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2014, s. 129–140. ISBN 978-80-210-6631-1.</w:t>
      </w:r>
    </w:p>
    <w:p w14:paraId="7DDEBF4C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Článek v odborném periodiku – soupis literatury</w:t>
      </w:r>
    </w:p>
    <w:p w14:paraId="655DD532" w14:textId="77777777" w:rsidR="00F554E6" w:rsidRPr="00D97CDD" w:rsidRDefault="00F554E6" w:rsidP="000B29B8">
      <w:pPr>
        <w:spacing w:before="100" w:beforeAutospacing="1" w:after="100" w:afterAutospacing="1" w:line="240" w:lineRule="auto"/>
        <w:jc w:val="both"/>
        <w:outlineLvl w:val="1"/>
        <w:rPr>
          <w:rFonts w:asciiTheme="minorHAnsi" w:hAnsiTheme="minorHAnsi"/>
          <w:bCs/>
          <w:sz w:val="24"/>
          <w:szCs w:val="24"/>
          <w:lang w:eastAsia="cs-CZ"/>
        </w:rPr>
      </w:pPr>
      <w:r w:rsidRPr="00D97CDD">
        <w:rPr>
          <w:rFonts w:asciiTheme="minorHAnsi" w:hAnsiTheme="minorHAnsi"/>
          <w:bCs/>
          <w:sz w:val="24"/>
          <w:szCs w:val="24"/>
          <w:lang w:eastAsia="cs-CZ"/>
        </w:rPr>
        <w:t>Příjmení, jméno autora. Název příspěvku. Název periodika, rok vydání, ročník periodika, svazku nebo časopisu, strany příspěvku. ISSN.</w:t>
      </w:r>
    </w:p>
    <w:p w14:paraId="5BC8D27A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KROČA, David. Proměny a návraty v poezii Josefa Topola.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Česká literatura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, 2004, roč. 52, č. 4, s. 485–503. ISSN </w:t>
      </w:r>
      <w:r w:rsidRPr="00D97CDD">
        <w:rPr>
          <w:rFonts w:asciiTheme="minorHAnsi" w:hAnsiTheme="minorHAnsi"/>
          <w:sz w:val="24"/>
          <w:szCs w:val="18"/>
          <w:shd w:val="clear" w:color="auto" w:fill="FFFFFF"/>
        </w:rPr>
        <w:t>0009-0468.</w:t>
      </w:r>
    </w:p>
    <w:p w14:paraId="423F8111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ŠRÁMEK, Rudolf. Soupis pomístních jmen na Moravě a ve Slezsku, jejich druhové znaky, příprava a koncepce lexikografického zpracování (v letech 1964–1993).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Acta onomastica</w:t>
      </w:r>
      <w:r w:rsidRPr="00D97CDD">
        <w:rPr>
          <w:rFonts w:asciiTheme="minorHAnsi" w:hAnsiTheme="minorHAnsi"/>
          <w:sz w:val="24"/>
          <w:szCs w:val="24"/>
          <w:lang w:eastAsia="cs-CZ"/>
        </w:rPr>
        <w:t>, 2010, roč. 51, č. 1, s. 10–47. ISSN 1211-4413.</w:t>
      </w:r>
    </w:p>
    <w:p w14:paraId="19472E7D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Elektronické dokumenty a citace elektronických dokumentů</w:t>
      </w:r>
    </w:p>
    <w:p w14:paraId="5ACF258F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CHOCHOLATÝ, Miroslav. Ale co hvězdy? Co hvězdy?.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Host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2012, r</w:t>
      </w:r>
      <w:r w:rsidR="00C06CCA">
        <w:rPr>
          <w:rFonts w:asciiTheme="minorHAnsi" w:hAnsiTheme="minorHAnsi"/>
          <w:sz w:val="24"/>
          <w:szCs w:val="24"/>
          <w:lang w:eastAsia="cs-CZ"/>
        </w:rPr>
        <w:t xml:space="preserve">oč. 28, č. 1 [cit. 2014-10-24]. </w:t>
      </w:r>
      <w:r w:rsidRPr="00D97CDD">
        <w:rPr>
          <w:rFonts w:asciiTheme="minorHAnsi" w:hAnsiTheme="minorHAnsi"/>
          <w:sz w:val="24"/>
          <w:szCs w:val="24"/>
          <w:lang w:eastAsia="cs-CZ"/>
        </w:rPr>
        <w:t>Dostupné z: </w:t>
      </w:r>
      <w:hyperlink r:id="rId7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http://casopis.hostbrno.cz/archiv/2012/01-2012/ale-co-hvezdy-co-hvezdy</w:t>
        </w:r>
      </w:hyperlink>
    </w:p>
    <w:p w14:paraId="57E0C8F9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SOCHOROVÁ, Dagmar. Požadavky Rámcového vzdělávacího programu pro základní vzdělávání v průřezovém tématu Mediální výchova a současná vzdělávací praxe učitelů českého jazyka.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Paidagogos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[online]. 2013, roč. 14, č. 1 [cit. 2014-10-24]. Dostupné z: </w:t>
      </w:r>
      <w:hyperlink r:id="rId8" w:tgtFrame="_blank" w:history="1">
        <w:r w:rsidRPr="00D97CDD">
          <w:rPr>
            <w:rFonts w:asciiTheme="minorHAnsi" w:hAnsiTheme="minorHAnsi"/>
            <w:color w:val="0000FF"/>
            <w:sz w:val="24"/>
            <w:szCs w:val="24"/>
            <w:u w:val="single"/>
            <w:lang w:eastAsia="cs-CZ"/>
          </w:rPr>
          <w:t>http://www.paidagogos.net/</w:t>
        </w:r>
      </w:hyperlink>
    </w:p>
    <w:p w14:paraId="658AD31E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asciiTheme="majorHAnsi" w:hAnsiTheme="majorHAnsi"/>
          <w:b/>
          <w:bCs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>Citace kvalifikačních prací </w:t>
      </w:r>
    </w:p>
    <w:p w14:paraId="19D21DD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ČERNÁ, Klára.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Osvobozené divadlo v letech 1935–1936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61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61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Bakalářská práce. Masarykova univerzita, Pedagogická fakulta.  </w:t>
      </w:r>
    </w:p>
    <w:p w14:paraId="2CD0535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KANDUSOVÁ, Eliška.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Slohové vyučování na 2. stupni ZŠ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. Brno, 2014.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83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 xml:space="preserve">., </w:t>
      </w:r>
      <w:smartTag w:uri="urn:schemas-microsoft-com:office:smarttags" w:element="metricconverter">
        <w:smartTagPr>
          <w:attr w:name="ProductID" w:val="235 l"/>
        </w:smartTagPr>
        <w:r w:rsidRPr="00D97CDD">
          <w:rPr>
            <w:rFonts w:asciiTheme="minorHAnsi" w:hAnsiTheme="minorHAnsi"/>
            <w:sz w:val="24"/>
            <w:szCs w:val="24"/>
            <w:lang w:eastAsia="cs-CZ"/>
          </w:rPr>
          <w:t>235 l</w:t>
        </w:r>
      </w:smartTag>
      <w:r w:rsidRPr="00D97CDD">
        <w:rPr>
          <w:rFonts w:asciiTheme="minorHAnsi" w:hAnsiTheme="minorHAnsi"/>
          <w:sz w:val="24"/>
          <w:szCs w:val="24"/>
          <w:lang w:eastAsia="cs-CZ"/>
        </w:rPr>
        <w:t>. příl. Diplomová práce. Masarykova univerzita, Pedagogická fakulta.</w:t>
      </w:r>
    </w:p>
    <w:p w14:paraId="4F1A2950" w14:textId="77777777" w:rsidR="00F554E6" w:rsidRPr="00364FE6" w:rsidRDefault="00F554E6" w:rsidP="000B29B8">
      <w:pPr>
        <w:pStyle w:val="Odstavecseseznamem"/>
        <w:numPr>
          <w:ilvl w:val="0"/>
          <w:numId w:val="4"/>
        </w:numPr>
        <w:spacing w:before="100" w:beforeAutospacing="1" w:after="100" w:afterAutospacing="1" w:line="269" w:lineRule="atLeast"/>
        <w:jc w:val="both"/>
        <w:rPr>
          <w:rFonts w:asciiTheme="majorHAnsi" w:hAnsiTheme="majorHAnsi"/>
          <w:b/>
          <w:sz w:val="28"/>
          <w:szCs w:val="28"/>
          <w:lang w:eastAsia="cs-CZ"/>
        </w:rPr>
      </w:pPr>
      <w:r w:rsidRPr="00364FE6">
        <w:rPr>
          <w:rFonts w:asciiTheme="majorHAnsi" w:hAnsiTheme="majorHAnsi"/>
          <w:b/>
          <w:bCs/>
          <w:sz w:val="28"/>
          <w:szCs w:val="28"/>
          <w:lang w:eastAsia="cs-CZ"/>
        </w:rPr>
        <w:t xml:space="preserve">Odkazy na citovanou literaturu, opakované citace ze sekundární literatury </w:t>
      </w:r>
      <w:r w:rsidRPr="00364FE6">
        <w:rPr>
          <w:rFonts w:asciiTheme="majorHAnsi" w:hAnsiTheme="majorHAnsi"/>
          <w:b/>
          <w:sz w:val="28"/>
          <w:szCs w:val="28"/>
          <w:lang w:eastAsia="cs-CZ"/>
        </w:rPr>
        <w:t xml:space="preserve"> </w:t>
      </w:r>
    </w:p>
    <w:p w14:paraId="39AFD3CE" w14:textId="77777777" w:rsidR="00F554E6" w:rsidRPr="00C06CCA" w:rsidRDefault="00F554E6" w:rsidP="000B29B8">
      <w:pPr>
        <w:spacing w:after="0" w:line="276" w:lineRule="auto"/>
        <w:jc w:val="both"/>
        <w:rPr>
          <w:rFonts w:asciiTheme="minorHAnsi" w:hAnsiTheme="minorHAnsi"/>
          <w:b/>
          <w:bCs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bCs/>
          <w:i/>
          <w:sz w:val="24"/>
          <w:szCs w:val="24"/>
          <w:lang w:eastAsia="cs-CZ"/>
        </w:rPr>
        <w:t>Existuje více variant zápisu. Student volí jednu z variant, kterou uplatňuje v celé práci.</w:t>
      </w:r>
    </w:p>
    <w:p w14:paraId="295D5556" w14:textId="77777777" w:rsidR="00F554E6" w:rsidRPr="00364FE6" w:rsidRDefault="00F554E6" w:rsidP="000B29B8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  <w:lang w:eastAsia="cs-CZ"/>
        </w:rPr>
      </w:pPr>
    </w:p>
    <w:p w14:paraId="7C9F935D" w14:textId="77777777" w:rsidR="00F554E6" w:rsidRPr="00364FE6" w:rsidRDefault="00F554E6" w:rsidP="000B29B8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>Odkaz na poznámkový aparát pod čarou:</w:t>
      </w:r>
    </w:p>
    <w:p w14:paraId="10E54FCC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ajorHAnsi" w:hAnsiTheme="maj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Eva Minářová uvádí, že „v současnosti je sledována a zdůrazňována interdisciplinární povaha stylu a jeho výrazná dynamika, která odpovídá dnešnímu obrazu komunikace v různých komunikačních situacích.“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ajorHAnsi" w:hAnsiTheme="majorHAnsi"/>
          <w:sz w:val="24"/>
          <w:szCs w:val="24"/>
          <w:lang w:eastAsia="cs-CZ"/>
        </w:rPr>
        <w:t> </w:t>
      </w:r>
    </w:p>
    <w:p w14:paraId="48330612" w14:textId="77777777" w:rsid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lastRenderedPageBreak/>
        <w:t xml:space="preserve">Jiří Poláček upozorňuje, že Šalda měl výhrady k hlavnímu hrdinovi románu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Pekař Jan Marhoul</w:t>
      </w:r>
      <w:r w:rsidRPr="00D97CDD">
        <w:rPr>
          <w:rFonts w:asciiTheme="minorHAnsi" w:hAnsiTheme="minorHAnsi"/>
          <w:sz w:val="24"/>
          <w:szCs w:val="24"/>
          <w:lang w:eastAsia="cs-CZ"/>
        </w:rPr>
        <w:t>,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leč Šaldovy soudy o Vančurových dílech považuje celk</w:t>
      </w:r>
      <w:r w:rsidR="00D97CDD">
        <w:rPr>
          <w:rFonts w:asciiTheme="minorHAnsi" w:hAnsiTheme="minorHAnsi"/>
          <w:sz w:val="24"/>
          <w:szCs w:val="24"/>
          <w:lang w:eastAsia="cs-CZ"/>
        </w:rPr>
        <w:t xml:space="preserve">ově za „velice výstižné a </w:t>
      </w:r>
      <w:r w:rsidRPr="00D97CDD">
        <w:rPr>
          <w:rFonts w:asciiTheme="minorHAnsi" w:hAnsiTheme="minorHAnsi"/>
          <w:sz w:val="24"/>
          <w:szCs w:val="24"/>
          <w:lang w:eastAsia="cs-CZ"/>
        </w:rPr>
        <w:t>pozitivní</w:t>
      </w:r>
      <w:r w:rsidR="00D97CDD">
        <w:rPr>
          <w:rFonts w:asciiTheme="minorHAnsi" w:hAnsiTheme="minorHAnsi"/>
          <w:sz w:val="24"/>
          <w:szCs w:val="24"/>
          <w:lang w:eastAsia="cs-CZ"/>
        </w:rPr>
        <w:t>.“</w:t>
      </w: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3</w:t>
      </w:r>
    </w:p>
    <w:p w14:paraId="687CCCE2" w14:textId="77777777" w:rsidR="00D97CDD" w:rsidRPr="00D97CDD" w:rsidRDefault="00D97CDD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vertAlign w:val="superscript"/>
          <w:lang w:eastAsia="cs-CZ"/>
        </w:rPr>
      </w:pPr>
      <w:r>
        <w:rPr>
          <w:rFonts w:asciiTheme="minorHAnsi" w:hAnsiTheme="minorHAnsi"/>
          <w:sz w:val="24"/>
          <w:szCs w:val="24"/>
          <w:vertAlign w:val="superscript"/>
          <w:lang w:eastAsia="cs-CZ"/>
        </w:rPr>
        <w:t>______________________________________________________</w:t>
      </w:r>
    </w:p>
    <w:p w14:paraId="16CCECF8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1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MINÁŘOVÁ, Eva.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s., 2011, s. 105. ISBN 978-80-247-2979-4.</w:t>
      </w:r>
    </w:p>
    <w:p w14:paraId="4EABAB07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>2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Srov. POLÁČEK, Jiří.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Tvorba a recepce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Brno: Masarykova univerzita, 2003, s. 33. ISBN 80-210-3075-5.</w:t>
      </w:r>
    </w:p>
    <w:p w14:paraId="2ACD0994" w14:textId="77777777" w:rsidR="00F554E6" w:rsidRPr="00D97CDD" w:rsidRDefault="00F554E6" w:rsidP="000B29B8">
      <w:pPr>
        <w:spacing w:before="100" w:beforeAutospacing="1" w:after="100" w:afterAutospacing="1" w:line="269" w:lineRule="atLeast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vertAlign w:val="superscript"/>
          <w:lang w:eastAsia="cs-CZ"/>
        </w:rPr>
        <w:t xml:space="preserve">3 </w:t>
      </w:r>
      <w:r w:rsidRPr="00D97CDD">
        <w:rPr>
          <w:rFonts w:asciiTheme="minorHAnsi" w:hAnsiTheme="minorHAnsi"/>
          <w:sz w:val="24"/>
          <w:szCs w:val="24"/>
          <w:lang w:eastAsia="cs-CZ"/>
        </w:rPr>
        <w:t>Tamtéž, s. 36.</w:t>
      </w:r>
    </w:p>
    <w:p w14:paraId="16F54B09" w14:textId="77777777" w:rsidR="00F554E6" w:rsidRPr="00364FE6" w:rsidRDefault="00F554E6" w:rsidP="000B29B8">
      <w:pPr>
        <w:spacing w:after="0" w:line="240" w:lineRule="auto"/>
        <w:ind w:firstLine="360"/>
        <w:jc w:val="both"/>
        <w:rPr>
          <w:rFonts w:asciiTheme="majorHAnsi" w:hAnsiTheme="majorHAnsi"/>
          <w:sz w:val="24"/>
          <w:szCs w:val="24"/>
          <w:u w:val="single"/>
          <w:lang w:eastAsia="cs-CZ"/>
        </w:rPr>
      </w:pPr>
      <w:r w:rsidRPr="00364FE6">
        <w:rPr>
          <w:rFonts w:asciiTheme="majorHAnsi" w:hAnsiTheme="majorHAnsi"/>
          <w:b/>
          <w:sz w:val="24"/>
          <w:szCs w:val="24"/>
          <w:lang w:eastAsia="cs-CZ"/>
        </w:rPr>
        <w:t xml:space="preserve">b) Odkaz </w:t>
      </w:r>
      <w:r w:rsidR="00997FC3">
        <w:rPr>
          <w:rFonts w:asciiTheme="majorHAnsi" w:hAnsiTheme="majorHAnsi"/>
          <w:b/>
          <w:sz w:val="24"/>
          <w:szCs w:val="24"/>
          <w:lang w:eastAsia="cs-CZ"/>
        </w:rPr>
        <w:t xml:space="preserve">v textu </w:t>
      </w:r>
      <w:r w:rsidRPr="00364FE6">
        <w:rPr>
          <w:rFonts w:asciiTheme="majorHAnsi" w:hAnsiTheme="majorHAnsi"/>
          <w:b/>
          <w:sz w:val="24"/>
          <w:szCs w:val="24"/>
          <w:lang w:eastAsia="cs-CZ"/>
        </w:rPr>
        <w:t>na seznam literatury za textem:</w:t>
      </w:r>
    </w:p>
    <w:p w14:paraId="5B4C4AB2" w14:textId="77777777" w:rsidR="00F554E6" w:rsidRPr="00364FE6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  <w:highlight w:val="yellow"/>
          <w:u w:val="single"/>
          <w:lang w:eastAsia="cs-CZ"/>
        </w:rPr>
      </w:pPr>
    </w:p>
    <w:p w14:paraId="18DA71DF" w14:textId="77777777" w:rsidR="00F554E6" w:rsidRPr="00D97CDD" w:rsidRDefault="00997FC3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>
        <w:rPr>
          <w:rFonts w:asciiTheme="minorHAnsi" w:hAnsiTheme="minorHAnsi"/>
          <w:b/>
          <w:i/>
          <w:sz w:val="24"/>
          <w:szCs w:val="24"/>
          <w:lang w:eastAsia="cs-CZ"/>
        </w:rPr>
        <w:t xml:space="preserve">V textu práce </w:t>
      </w:r>
      <w:r w:rsidR="00F554E6" w:rsidRPr="00C06CCA">
        <w:rPr>
          <w:rFonts w:asciiTheme="minorHAnsi" w:hAnsiTheme="minorHAnsi"/>
          <w:b/>
          <w:i/>
          <w:sz w:val="24"/>
          <w:szCs w:val="24"/>
          <w:lang w:eastAsia="cs-CZ"/>
        </w:rPr>
        <w:t>mohou být uvedeny tyto varianty zápisu:</w:t>
      </w:r>
      <w:r w:rsidR="00F554E6" w:rsidRPr="00D97CDD">
        <w:rPr>
          <w:rFonts w:asciiTheme="minorHAnsi" w:hAnsiTheme="minorHAnsi"/>
          <w:sz w:val="24"/>
          <w:szCs w:val="24"/>
          <w:lang w:eastAsia="cs-CZ"/>
        </w:rPr>
        <w:t xml:space="preserve"> (Minářová, 2011), (Minářová, 2011, s. 105), (Minářová, 2011: 105)</w:t>
      </w:r>
    </w:p>
    <w:p w14:paraId="0F4F3E5F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E188B7D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Odlišení zápisu u více publikací téhož autora vydaných ve stejném roce:</w:t>
      </w:r>
      <w:r w:rsidRPr="00D97CDD">
        <w:rPr>
          <w:rFonts w:asciiTheme="minorHAnsi" w:hAnsiTheme="minorHAnsi"/>
          <w:sz w:val="24"/>
          <w:szCs w:val="24"/>
          <w:lang w:eastAsia="cs-CZ"/>
        </w:rPr>
        <w:t xml:space="preserve"> (Minářová, 2011a, s. 95), (Minářová, 2011b, s. 95)</w:t>
      </w:r>
    </w:p>
    <w:p w14:paraId="3EAC3777" w14:textId="77777777" w:rsidR="00F554E6" w:rsidRPr="00D97CDD" w:rsidRDefault="00F554E6" w:rsidP="000B29B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FD8B036" w14:textId="77777777" w:rsidR="00F554E6" w:rsidRPr="00C06CCA" w:rsidRDefault="00F554E6" w:rsidP="000B29B8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  <w:lang w:eastAsia="cs-CZ"/>
        </w:rPr>
      </w:pPr>
      <w:r w:rsidRPr="00C06CCA">
        <w:rPr>
          <w:rFonts w:asciiTheme="minorHAnsi" w:hAnsiTheme="minorHAnsi"/>
          <w:b/>
          <w:i/>
          <w:sz w:val="24"/>
          <w:szCs w:val="24"/>
          <w:lang w:eastAsia="cs-CZ"/>
        </w:rPr>
        <w:t>Řazení položek v seznamu literatury je abecední podle příjmení autora. Rok je uveden za jménem autora, případně (např. u slovníků) za názvem.</w:t>
      </w:r>
    </w:p>
    <w:p w14:paraId="66ECFB9B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2C7D4A0B" w14:textId="77777777" w:rsid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Eva, 2011.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</w:t>
      </w:r>
    </w:p>
    <w:p w14:paraId="5D8E4E94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>978-80-247-2979-4.</w:t>
      </w:r>
    </w:p>
    <w:p w14:paraId="376961A7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</w:p>
    <w:p w14:paraId="60D40DFF" w14:textId="77777777" w:rsidR="00F554E6" w:rsidRPr="00D97CDD" w:rsidRDefault="00F554E6" w:rsidP="000B29B8">
      <w:pPr>
        <w:pStyle w:val="Odstavecseseznamem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D97CDD">
        <w:rPr>
          <w:rFonts w:asciiTheme="minorHAnsi" w:hAnsiTheme="minorHAnsi"/>
          <w:sz w:val="24"/>
          <w:szCs w:val="24"/>
          <w:lang w:eastAsia="cs-CZ"/>
        </w:rPr>
        <w:t xml:space="preserve">MINÁŘOVÁ, Eva (2011a) </w:t>
      </w:r>
      <w:r w:rsidRPr="00D97CDD">
        <w:rPr>
          <w:rFonts w:asciiTheme="minorHAnsi" w:hAnsiTheme="minorHAnsi"/>
          <w:i/>
          <w:iCs/>
          <w:sz w:val="24"/>
          <w:szCs w:val="24"/>
          <w:lang w:eastAsia="cs-CZ"/>
        </w:rPr>
        <w:t>Stylistika pro žurnalisty</w:t>
      </w:r>
      <w:r w:rsidRPr="00D97CDD">
        <w:rPr>
          <w:rFonts w:asciiTheme="minorHAnsi" w:hAnsiTheme="minorHAnsi"/>
          <w:sz w:val="24"/>
          <w:szCs w:val="24"/>
          <w:lang w:eastAsia="cs-CZ"/>
        </w:rPr>
        <w:t>. 1. vyd. Praha: Grada Publishing, a. s. ISBN 978-80-247-2979-4.</w:t>
      </w:r>
    </w:p>
    <w:p w14:paraId="4229D0AB" w14:textId="6D5956D7" w:rsidR="00F554E6" w:rsidRDefault="00F554E6" w:rsidP="000B29B8">
      <w:pPr>
        <w:pStyle w:val="Odstavecseseznamem"/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0E515194" w14:textId="79D1DC68" w:rsidR="00AA21CB" w:rsidRPr="00AA21CB" w:rsidRDefault="00AA21CB" w:rsidP="00AA21C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AA21CB" w:rsidRPr="00AA21CB" w:rsidSect="004D01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FA0B" w14:textId="77777777" w:rsidR="009076E5" w:rsidRDefault="009076E5" w:rsidP="00452DF9">
      <w:pPr>
        <w:spacing w:after="0" w:line="240" w:lineRule="auto"/>
      </w:pPr>
      <w:r>
        <w:separator/>
      </w:r>
    </w:p>
  </w:endnote>
  <w:endnote w:type="continuationSeparator" w:id="0">
    <w:p w14:paraId="17E53CC2" w14:textId="77777777" w:rsidR="009076E5" w:rsidRDefault="009076E5" w:rsidP="0045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883862"/>
      <w:docPartObj>
        <w:docPartGallery w:val="Page Numbers (Bottom of Page)"/>
        <w:docPartUnique/>
      </w:docPartObj>
    </w:sdtPr>
    <w:sdtEndPr/>
    <w:sdtContent>
      <w:p w14:paraId="3349D5DF" w14:textId="4D412E93" w:rsidR="00452DF9" w:rsidRDefault="00452D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EC">
          <w:rPr>
            <w:noProof/>
          </w:rPr>
          <w:t>4</w:t>
        </w:r>
        <w:r>
          <w:fldChar w:fldCharType="end"/>
        </w:r>
      </w:p>
    </w:sdtContent>
  </w:sdt>
  <w:p w14:paraId="00DA4300" w14:textId="77777777" w:rsidR="00452DF9" w:rsidRDefault="00452D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39A9" w14:textId="77777777" w:rsidR="009076E5" w:rsidRDefault="009076E5" w:rsidP="00452DF9">
      <w:pPr>
        <w:spacing w:after="0" w:line="240" w:lineRule="auto"/>
      </w:pPr>
      <w:r>
        <w:separator/>
      </w:r>
    </w:p>
  </w:footnote>
  <w:footnote w:type="continuationSeparator" w:id="0">
    <w:p w14:paraId="40C2E21D" w14:textId="77777777" w:rsidR="009076E5" w:rsidRDefault="009076E5" w:rsidP="00452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8A9"/>
    <w:multiLevelType w:val="hybridMultilevel"/>
    <w:tmpl w:val="CF185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649"/>
    <w:multiLevelType w:val="hybridMultilevel"/>
    <w:tmpl w:val="E57E9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6174F6"/>
    <w:multiLevelType w:val="hybridMultilevel"/>
    <w:tmpl w:val="98AC8598"/>
    <w:lvl w:ilvl="0" w:tplc="7938E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60751"/>
    <w:multiLevelType w:val="hybridMultilevel"/>
    <w:tmpl w:val="25905744"/>
    <w:lvl w:ilvl="0" w:tplc="63C04B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74EC1"/>
    <w:multiLevelType w:val="hybridMultilevel"/>
    <w:tmpl w:val="B840071A"/>
    <w:lvl w:ilvl="0" w:tplc="2928573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C4F82"/>
    <w:multiLevelType w:val="hybridMultilevel"/>
    <w:tmpl w:val="1D2A4B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8D2599"/>
    <w:multiLevelType w:val="hybridMultilevel"/>
    <w:tmpl w:val="F1ECAAD2"/>
    <w:lvl w:ilvl="0" w:tplc="383E0F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704D40"/>
    <w:multiLevelType w:val="hybridMultilevel"/>
    <w:tmpl w:val="982AF63C"/>
    <w:lvl w:ilvl="0" w:tplc="083AFB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3A68C1"/>
    <w:multiLevelType w:val="hybridMultilevel"/>
    <w:tmpl w:val="E0A4A36C"/>
    <w:lvl w:ilvl="0" w:tplc="4C7A4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5D77BB"/>
    <w:multiLevelType w:val="hybridMultilevel"/>
    <w:tmpl w:val="16B221DA"/>
    <w:lvl w:ilvl="0" w:tplc="B8984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5807A2"/>
    <w:multiLevelType w:val="hybridMultilevel"/>
    <w:tmpl w:val="2B945C04"/>
    <w:lvl w:ilvl="0" w:tplc="1EB8EA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147398"/>
    <w:multiLevelType w:val="hybridMultilevel"/>
    <w:tmpl w:val="DA7E9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7E5675"/>
    <w:multiLevelType w:val="hybridMultilevel"/>
    <w:tmpl w:val="53460E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95ACC"/>
    <w:multiLevelType w:val="hybridMultilevel"/>
    <w:tmpl w:val="07C46C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510C36"/>
    <w:multiLevelType w:val="hybridMultilevel"/>
    <w:tmpl w:val="6B2859E8"/>
    <w:lvl w:ilvl="0" w:tplc="85185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5E7179"/>
    <w:multiLevelType w:val="hybridMultilevel"/>
    <w:tmpl w:val="369208F8"/>
    <w:lvl w:ilvl="0" w:tplc="53AC3C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7D414B"/>
    <w:multiLevelType w:val="hybridMultilevel"/>
    <w:tmpl w:val="61F0C6BE"/>
    <w:lvl w:ilvl="0" w:tplc="403485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4CA36B3"/>
    <w:multiLevelType w:val="hybridMultilevel"/>
    <w:tmpl w:val="130274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A2"/>
    <w:rsid w:val="00001366"/>
    <w:rsid w:val="00041D47"/>
    <w:rsid w:val="00054EAE"/>
    <w:rsid w:val="00063C9E"/>
    <w:rsid w:val="000728AC"/>
    <w:rsid w:val="00097257"/>
    <w:rsid w:val="000B29B8"/>
    <w:rsid w:val="000B6891"/>
    <w:rsid w:val="000C6869"/>
    <w:rsid w:val="000D13BF"/>
    <w:rsid w:val="000F48DA"/>
    <w:rsid w:val="00184EBB"/>
    <w:rsid w:val="001855AA"/>
    <w:rsid w:val="001B68FC"/>
    <w:rsid w:val="001C27D7"/>
    <w:rsid w:val="002329CA"/>
    <w:rsid w:val="00252317"/>
    <w:rsid w:val="002716E2"/>
    <w:rsid w:val="00284A08"/>
    <w:rsid w:val="002B5EED"/>
    <w:rsid w:val="00364FE6"/>
    <w:rsid w:val="003C31ED"/>
    <w:rsid w:val="003D1C84"/>
    <w:rsid w:val="003D27BD"/>
    <w:rsid w:val="00436177"/>
    <w:rsid w:val="00450D62"/>
    <w:rsid w:val="00452DF9"/>
    <w:rsid w:val="00481EE7"/>
    <w:rsid w:val="004D01A6"/>
    <w:rsid w:val="00524EC3"/>
    <w:rsid w:val="00536BDF"/>
    <w:rsid w:val="00544888"/>
    <w:rsid w:val="00554BBB"/>
    <w:rsid w:val="005E212E"/>
    <w:rsid w:val="005E38D9"/>
    <w:rsid w:val="005E7DD7"/>
    <w:rsid w:val="0060177D"/>
    <w:rsid w:val="00663C20"/>
    <w:rsid w:val="00667CC7"/>
    <w:rsid w:val="006A5CCA"/>
    <w:rsid w:val="006B54DC"/>
    <w:rsid w:val="006C05ED"/>
    <w:rsid w:val="006F75C5"/>
    <w:rsid w:val="007076B1"/>
    <w:rsid w:val="00762D67"/>
    <w:rsid w:val="0077747B"/>
    <w:rsid w:val="007A5D02"/>
    <w:rsid w:val="007B5346"/>
    <w:rsid w:val="007E1C7D"/>
    <w:rsid w:val="007E541A"/>
    <w:rsid w:val="00834319"/>
    <w:rsid w:val="00850637"/>
    <w:rsid w:val="00871B45"/>
    <w:rsid w:val="008874AC"/>
    <w:rsid w:val="008914A2"/>
    <w:rsid w:val="008A256B"/>
    <w:rsid w:val="008E1E33"/>
    <w:rsid w:val="009076E5"/>
    <w:rsid w:val="00925EE4"/>
    <w:rsid w:val="009545DA"/>
    <w:rsid w:val="009567A7"/>
    <w:rsid w:val="009759CF"/>
    <w:rsid w:val="00984795"/>
    <w:rsid w:val="00993057"/>
    <w:rsid w:val="00993B9A"/>
    <w:rsid w:val="00997FC3"/>
    <w:rsid w:val="009C0714"/>
    <w:rsid w:val="009C443D"/>
    <w:rsid w:val="009E0936"/>
    <w:rsid w:val="00A13231"/>
    <w:rsid w:val="00A177EC"/>
    <w:rsid w:val="00A22908"/>
    <w:rsid w:val="00A2380E"/>
    <w:rsid w:val="00A343C5"/>
    <w:rsid w:val="00A75A41"/>
    <w:rsid w:val="00A91879"/>
    <w:rsid w:val="00AA21CB"/>
    <w:rsid w:val="00AC5B5E"/>
    <w:rsid w:val="00AC7B2C"/>
    <w:rsid w:val="00AF01FD"/>
    <w:rsid w:val="00B11DBE"/>
    <w:rsid w:val="00B6242A"/>
    <w:rsid w:val="00B711FA"/>
    <w:rsid w:val="00B74944"/>
    <w:rsid w:val="00BB59EB"/>
    <w:rsid w:val="00BC0D15"/>
    <w:rsid w:val="00BC1880"/>
    <w:rsid w:val="00BC47C7"/>
    <w:rsid w:val="00BF2114"/>
    <w:rsid w:val="00C06CCA"/>
    <w:rsid w:val="00C179B2"/>
    <w:rsid w:val="00C34D4E"/>
    <w:rsid w:val="00C37446"/>
    <w:rsid w:val="00C457A6"/>
    <w:rsid w:val="00C521EB"/>
    <w:rsid w:val="00C53A52"/>
    <w:rsid w:val="00C61F2F"/>
    <w:rsid w:val="00C63991"/>
    <w:rsid w:val="00C96A02"/>
    <w:rsid w:val="00CF1AE5"/>
    <w:rsid w:val="00CF7E0A"/>
    <w:rsid w:val="00D36CAA"/>
    <w:rsid w:val="00D97CDD"/>
    <w:rsid w:val="00DC5120"/>
    <w:rsid w:val="00E8591A"/>
    <w:rsid w:val="00E940DD"/>
    <w:rsid w:val="00EA054F"/>
    <w:rsid w:val="00EA3426"/>
    <w:rsid w:val="00EA5CE0"/>
    <w:rsid w:val="00EB1470"/>
    <w:rsid w:val="00EC6A49"/>
    <w:rsid w:val="00EE6C04"/>
    <w:rsid w:val="00EF4CF5"/>
    <w:rsid w:val="00F554E6"/>
    <w:rsid w:val="00F967BC"/>
    <w:rsid w:val="00FB06BB"/>
    <w:rsid w:val="00FB79DB"/>
    <w:rsid w:val="00FC6F75"/>
    <w:rsid w:val="00FD7CD4"/>
    <w:rsid w:val="00FE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0852B"/>
  <w15:docId w15:val="{DFEE983D-FB4B-46E2-89BC-1855F0D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1A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C071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A2290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29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2290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229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2290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2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290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24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7076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C61F2F"/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DF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D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dagogos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sopis.hostbrno.cz/archiv/2012/01-2012/ale-co-hvezdy-co-hvez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Standardy pro realizaci závěrečných prací</vt:lpstr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pro realizaci závěrečných prací</dc:title>
  <dc:subject/>
  <dc:creator>Eva</dc:creator>
  <cp:keywords/>
  <dc:description/>
  <cp:lastModifiedBy>Dagmar Sochorová</cp:lastModifiedBy>
  <cp:revision>2</cp:revision>
  <dcterms:created xsi:type="dcterms:W3CDTF">2022-09-22T07:48:00Z</dcterms:created>
  <dcterms:modified xsi:type="dcterms:W3CDTF">2022-09-22T07:48:00Z</dcterms:modified>
</cp:coreProperties>
</file>